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 temelju članka 48. Zakona o lokalnoj i područnoj (regionalnoj) samoupravi (Narodne novine, broj 33/01, 60/01, 129/05, 109/07, 125/08, 36/09, 150/11, 144/12, 19/13, 137/15, 123/17, 98/19, 144/20), članka 39. Zakona o elektroničkim medijima (Narodne novine, broj 111/21, 114/22) i članka 55. Statuta Grada Ivanić-Grada (Službeni glasnik Grada Ivanić-Grada, broj 01/21, 04/22), a na temelju Zaključka Povjerenstva za dodjelu sredstava elektroničkim medijima (KLASA: 024-05/22-12/10, URBROJ: 238-10-03/1-23-13), Gradonačelnik Grada Ivanić-Grada donio je dana 22. veljače 2023. godine sljedeći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ZAKLJUČAK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 dodjeli financijskih sredstava za pružatelje elektroničkih publikacija</w:t>
        <w:br/>
        <w:t>od interesa za Grad Ivanić-Grad u 2023. godini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Temeljem provedenog Javnog poziva za financiranje proizvodnje i objavljivanja programskih sadržaja pružatelja elektroničkih publikacija od interesa za Grad Ivanić- Grad u 2023. godini (KLASA: 614-05/23-01/1, URBROJ: 238-10-03/1-23-1, od 19. siječnja 2023. godine) dodjeljuju se sredstva u ukupnom iznosu od 9.915,00 eura (74.704,57 kuna)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hr-HR" w:eastAsia="hr-HR" w:bidi="hr-HR"/>
        </w:rPr>
        <w:footnoteReference w:id="2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 kako slijedi:</w:t>
      </w:r>
    </w:p>
    <w:tbl>
      <w:tblPr>
        <w:tblOverlap w:val="never"/>
        <w:jc w:val="center"/>
        <w:tblLayout w:type="fixed"/>
      </w:tblPr>
      <w:tblGrid>
        <w:gridCol w:w="744"/>
        <w:gridCol w:w="2880"/>
        <w:gridCol w:w="3720"/>
        <w:gridCol w:w="1810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Red. br.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Naziv prijavitelja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Naziv programskog sadržaja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Iznos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01 Portal j.d.o.o.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Informator Ivanić-Grada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2.790,00 € (21.021,26 kn)</w:t>
            </w:r>
          </w:p>
        </w:tc>
      </w:tr>
      <w:tr>
        <w:trPr>
          <w:trHeight w:val="5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Ferotehnik d.o.o.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Vijesti iz grada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4.125,00 € (31.079,81 kn)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Video vijesti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3.000,00 € (22.603,50 kn)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5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II.</w:t>
      </w:r>
    </w:p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Odobrena sredstva isplatit će se iz proračuna Grada Ivanić-Grada za 2023. godinu, pozicija R0245-2.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III.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 navedenim prijaviteljima iz točke I. ovoga Zaključka sklopit će se Ugovor o financiranju programskih sadržaja kojim će se urediti međusobna prava i obveze korisnika financijskih sredstava i Grada Ivanić-Grada.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IV.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Prijavitelj ima pravo prigovora u roku od 8 (osam) dana od objave ovog Zaključka na mrežnim stranicama Grada Ivanić-Grada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.ivanic-qr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ad.hr.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 prigovoru odlučuje gradonačelnik Grada Ivanić-Grada.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Zaključak stupa na snagu danom donošenja, a objavit će se na mrežnim stranicama i u Službenom glasniku Grada Ivanić-Grada.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REPUBLIKA HRVATSKA</w:t>
        <w:br/>
        <w:t>ZAGREBAČKA ŽUPANIJA</w:t>
        <w:br/>
        <w:t>GRAD IVANIĆ-GRAD</w:t>
        <w:br/>
        <w:t>GRADONAČELNIK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4709795</wp:posOffset>
            </wp:positionH>
            <wp:positionV relativeFrom="margin">
              <wp:posOffset>1962785</wp:posOffset>
            </wp:positionV>
            <wp:extent cx="1938655" cy="181673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38655" cy="18167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KLASA: 024-05/23-11/24 URBROJ: 238-10-03/1-23-1 Ivanić-Grad, 22. veljače 2023.</w:t>
      </w:r>
    </w:p>
    <w:sectPr>
      <w:footnotePr>
        <w:pos w:val="pageBottom"/>
        <w:numFmt w:val="upperRoman"/>
        <w:numStart w:val="1"/>
        <w:numRestart w:val="continuous"/>
        <w15:footnoteColumns w:val="1"/>
      </w:footnotePr>
      <w:pgSz w:w="11900" w:h="16840"/>
      <w:pgMar w:top="1458" w:left="1468" w:right="1202" w:bottom="1330" w:header="1030" w:footer="90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hr-HR" w:eastAsia="hr-HR" w:bidi="hr-HR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 Fiksni tečaj konverzije: 1 euro = 7,53450 kuna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Footnot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Table caption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Other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Heading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Footnote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FFFFFF"/>
      <w:spacing w:after="3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Other"/>
    <w:basedOn w:val="Normal"/>
    <w:link w:val="CharStyle10"/>
    <w:pPr>
      <w:widowControl w:val="0"/>
      <w:shd w:val="clear" w:color="auto" w:fill="FFFFFF"/>
      <w:spacing w:after="3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Heading #1"/>
    <w:basedOn w:val="Normal"/>
    <w:link w:val="CharStyle13"/>
    <w:pPr>
      <w:widowControl w:val="0"/>
      <w:shd w:val="clear" w:color="auto" w:fill="FFFFFF"/>
      <w:spacing w:after="26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